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Ish eʼloni shabloni (boʻsh)</w:t>
      </w:r>
    </w:p>
    <w:p>
      <w:pPr>
        <w:spacing w:after="80"/>
        <w:pBdr>
          <w:bottom w:val="single" w:sz="4" w:space="1" w:color="D9D9D9"/>
        </w:pBdr>
      </w:pPr>
      <w:r>
        <w:rPr>
          <w:rFonts w:ascii="Arial" w:hAnsi="Arial" w:eastAsia="Arial" w:cs="Arial"/>
          <w:i/>
          <w:color w:val="5F5F5F"/>
          <w:sz w:val="18"/>
        </w:rPr>
        <w:t>Toʻldirish uchun shablon. [Kvadrat qavs] ichidagi matn — koʻrsatma: uni kompaniyangiz maʼlumotlari bilan almashtiring va qavslarni oʻchiring. 2-sahifada toʻldirilgan faraziy misol, 3-sahifada nashrdan oldingi 10 ta mezonli tekshiruv roʻyxati berilgan.</w:t>
      </w:r>
    </w:p>
    <w:p>
      <w:pPr>
        <w:pStyle w:val="Heading2"/>
      </w:pPr>
      <w:r>
        <w:t>1. Lavozim nomi</w:t>
      </w:r>
    </w:p>
    <w:p>
      <w:r>
        <w:rPr>
          <w:rFonts w:ascii="Arial" w:hAnsi="Arial" w:eastAsia="Arial" w:cs="Arial"/>
        </w:rPr>
        <w:t>Vakansiya: [Standart lavozim nomi] ([daraja])</w:t>
      </w:r>
    </w:p>
    <w:p>
      <w:r>
        <w:rPr>
          <w:rFonts w:ascii="Arial" w:hAnsi="Arial" w:eastAsia="Arial" w:cs="Arial"/>
        </w:rPr>
        <w:t>Shahar va ish formati: [Shahar] ([ofisdan ishlash / gibrid / masofadan])</w:t>
      </w:r>
    </w:p>
    <w:p>
      <w:r>
        <w:rPr>
          <w:rFonts w:ascii="Arial" w:hAnsi="Arial" w:eastAsia="Arial" w:cs="Arial"/>
          <w:i/>
          <w:color w:val="5F5F5F"/>
          <w:sz w:val="18"/>
        </w:rPr>
        <w:t>[Standart kasb nomi, daraja va shahar: nomzodlar standart kasb nomlarini qidiradi. “Savdo dahosi” yoki “Mijozlar mehrini qozonuvchi sehrgar” oʻrniga “B2B sotuv menejeri (Toshkent)” yoki “Bosh buxgalter yordamchisi” deb yozing]</w:t>
      </w:r>
    </w:p>
    <w:p>
      <w:pPr>
        <w:pStyle w:val="Heading2"/>
      </w:pPr>
      <w:r>
        <w:t>2. Kompaniya haqida</w:t>
      </w:r>
    </w:p>
    <w:p>
      <w:r>
        <w:rPr>
          <w:rFonts w:ascii="Arial" w:hAnsi="Arial" w:eastAsia="Arial" w:cs="Arial"/>
        </w:rPr>
        <w:t>[Kompaniya nomi] [soha va faoliyat yoʻnalishi]. [Boʻlajak xodim qanday jamoaga qoʻshiladi.]</w:t>
      </w:r>
    </w:p>
    <w:p>
      <w:r>
        <w:rPr>
          <w:rFonts w:ascii="Arial" w:hAnsi="Arial" w:eastAsia="Arial" w:cs="Arial"/>
          <w:i/>
          <w:color w:val="5F5F5F"/>
          <w:sz w:val="18"/>
        </w:rPr>
        <w:t>[Soha va jamoa haqida 2–3 ta gap. Kompaniya tarixi va maqtovlari oʻrniga nomzodga qaratilgan 2 ta aniq faktni qoldiring]</w:t>
      </w:r>
    </w:p>
    <w:p>
      <w:pPr>
        <w:pStyle w:val="Heading2"/>
      </w:pPr>
      <w:r>
        <w:t>3. Vazifalar</w:t>
      </w:r>
    </w:p>
    <w:p>
      <w:r>
        <w:rPr>
          <w:rFonts w:ascii="Arial" w:hAnsi="Arial" w:eastAsia="Arial" w:cs="Arial"/>
        </w:rPr>
        <w:t>Sizning asosiy vazifalaringiz:</w:t>
      </w:r>
    </w:p>
    <w:p>
      <w:pPr>
        <w:pStyle w:val="ListBullet"/>
      </w:pPr>
      <w:r>
        <w:rPr>
          <w:rFonts w:ascii="Arial" w:hAnsi="Arial" w:eastAsia="Arial" w:cs="Arial"/>
        </w:rPr>
        <w:t>[Faol feʼl + vazifa + natija]</w:t>
      </w:r>
    </w:p>
    <w:p>
      <w:pPr>
        <w:pStyle w:val="ListBullet"/>
      </w:pPr>
      <w:r>
        <w:rPr>
          <w:rFonts w:ascii="Arial" w:hAnsi="Arial" w:eastAsia="Arial" w:cs="Arial"/>
        </w:rPr>
        <w:t>[Faol feʼl + vazifa + natija]</w:t>
      </w:r>
    </w:p>
    <w:p>
      <w:pPr>
        <w:pStyle w:val="ListBullet"/>
      </w:pPr>
      <w:r>
        <w:rPr>
          <w:rFonts w:ascii="Arial" w:hAnsi="Arial" w:eastAsia="Arial" w:cs="Arial"/>
        </w:rPr>
        <w:t>[Faol feʼl + vazifa + natija]</w:t>
      </w:r>
    </w:p>
    <w:p>
      <w:pPr>
        <w:pStyle w:val="ListBullet"/>
      </w:pPr>
      <w:r>
        <w:rPr>
          <w:rFonts w:ascii="Arial" w:hAnsi="Arial" w:eastAsia="Arial" w:cs="Arial"/>
        </w:rPr>
        <w:t>[Faol feʼl + vazifa + natija]</w:t>
      </w:r>
    </w:p>
    <w:p>
      <w:r>
        <w:rPr>
          <w:rFonts w:ascii="Arial" w:hAnsi="Arial" w:eastAsia="Arial" w:cs="Arial"/>
          <w:i/>
          <w:color w:val="5F5F5F"/>
          <w:sz w:val="18"/>
        </w:rPr>
        <w:t>[5–7 ta band, har biri faol feʼl bilan boshlanadi: bajaradi, tahlil qiladi, tayyorlaydi, muvofiqlashtiradi. Natijani raqam bilan bogʻlang: “ijtimoiy tarmoqlarni yuritish” oʻrniga “oyiga 20 ta mavzuli post va tahliliy hisobot tayyorlash”. “Rahbariyatning boshqa topshiriqlarini bajarish” kabi noaniq iboralarni yozmang]</w:t>
      </w:r>
    </w:p>
    <w:p>
      <w:pPr>
        <w:pStyle w:val="Heading2"/>
      </w:pPr>
      <w:r>
        <w:t>4. Talablar</w:t>
      </w:r>
    </w:p>
    <w:p>
      <w:pPr>
        <w:pStyle w:val="ListBullet"/>
      </w:pPr>
      <w:r>
        <w:rPr>
          <w:rFonts w:ascii="Arial" w:hAnsi="Arial" w:eastAsia="Arial" w:cs="Arial"/>
        </w:rPr>
        <w:t>[Majburiy koʻnikma]</w:t>
      </w:r>
    </w:p>
    <w:p>
      <w:pPr>
        <w:pStyle w:val="ListBullet"/>
      </w:pPr>
      <w:r>
        <w:rPr>
          <w:rFonts w:ascii="Arial" w:hAnsi="Arial" w:eastAsia="Arial" w:cs="Arial"/>
        </w:rPr>
        <w:t>[Majburiy koʻnikma]</w:t>
      </w:r>
    </w:p>
    <w:p>
      <w:r>
        <w:rPr>
          <w:rFonts w:ascii="Arial" w:hAnsi="Arial" w:eastAsia="Arial" w:cs="Arial"/>
          <w:i/>
          <w:color w:val="5F5F5F"/>
          <w:sz w:val="18"/>
        </w:rPr>
        <w:t>[Faqat majburiy koʻnikmalar (Must-have): eng muhim 4 yoki 5 tasi. Qolganlarini oʻrgatish mumkin boʻlgan bilimlar toifasiga oʻtkazing]</w:t>
      </w:r>
    </w:p>
    <w:p>
      <w:pPr>
        <w:tabs>
          <w:tab w:pos="357" w:val="left"/>
        </w:tabs>
        <w:spacing w:before="60"/>
        <w:ind w:left="357" w:hanging="357"/>
      </w:pPr>
      <w:r>
        <w:rPr>
          <w:rFonts w:ascii="Arial" w:hAnsi="Arial" w:eastAsia="Arial" w:cs="Arial"/>
        </w:rPr>
        <w:t>☐</w:t>
        <w:tab/>
        <w:t>Eʼlonda yosh, jins yoki millat boʻyicha talab yozilmagan (Mehnat kodeksi, 4-modda: mehnat va mashgʻulotlar sohasida kamsitish taqiqlanadi).</w:t>
      </w:r>
    </w:p>
    <w:p>
      <w:pPr>
        <w:pStyle w:val="Heading2"/>
      </w:pPr>
      <w:r>
        <w:t>5. Afzallik</w:t>
      </w:r>
    </w:p>
    <w:p>
      <w:pPr>
        <w:pStyle w:val="ListBullet"/>
      </w:pPr>
      <w:r>
        <w:rPr>
          <w:rFonts w:ascii="Arial" w:hAnsi="Arial" w:eastAsia="Arial" w:cs="Arial"/>
        </w:rPr>
        <w:t>[Qoʻshimcha bilim yoki koʻnikma]</w:t>
      </w:r>
    </w:p>
    <w:p>
      <w:pPr>
        <w:pStyle w:val="ListBullet"/>
      </w:pPr>
      <w:r>
        <w:rPr>
          <w:rFonts w:ascii="Arial" w:hAnsi="Arial" w:eastAsia="Arial" w:cs="Arial"/>
        </w:rPr>
        <w:t>[Qoʻshimcha bilim yoki koʻnikma]</w:t>
      </w:r>
    </w:p>
    <w:p>
      <w:r>
        <w:rPr>
          <w:rFonts w:ascii="Arial" w:hAnsi="Arial" w:eastAsia="Arial" w:cs="Arial"/>
          <w:i/>
          <w:color w:val="5F5F5F"/>
          <w:sz w:val="18"/>
        </w:rPr>
        <w:t>[Ustunlik beruvchi qoʻshimcha bilimlar (Nice-to-have), masalan, CRM tizimlari bilan ishlash tajribasi]</w:t>
      </w:r>
    </w:p>
    <w:p>
      <w:pPr>
        <w:pStyle w:val="Heading2"/>
      </w:pPr>
      <w:r>
        <w:t>6. Taklif qilamiz va maosh</w:t>
      </w:r>
    </w:p>
    <w:p>
      <w:pPr>
        <w:pStyle w:val="ListBullet"/>
      </w:pPr>
      <w:r>
        <w:rPr>
          <w:rFonts w:ascii="Arial" w:hAnsi="Arial" w:eastAsia="Arial" w:cs="Arial"/>
        </w:rPr>
        <w:t>Oylik maosh: [summa] soʻm kafolatlangan oklad + [KPI sharti] bajarilganda [summa] soʻmgacha</w:t>
      </w:r>
    </w:p>
    <w:p>
      <w:pPr>
        <w:pStyle w:val="ListBullet"/>
      </w:pPr>
      <w:r>
        <w:rPr>
          <w:rFonts w:ascii="Arial" w:hAnsi="Arial" w:eastAsia="Arial" w:cs="Arial"/>
        </w:rPr>
        <w:t>Ish grafigi: [masalan, 5/2, soat 09:00 dan 18:00 gacha]</w:t>
      </w:r>
    </w:p>
    <w:p>
      <w:pPr>
        <w:pStyle w:val="ListBullet"/>
      </w:pPr>
      <w:r>
        <w:rPr>
          <w:rFonts w:ascii="Arial" w:hAnsi="Arial" w:eastAsia="Arial" w:cs="Arial"/>
        </w:rPr>
        <w:t>Sinov muddati: [muddat], sinov muddatidagi ish haqi: [summa] soʻm</w:t>
      </w:r>
    </w:p>
    <w:p>
      <w:pPr>
        <w:pStyle w:val="ListBullet"/>
      </w:pPr>
      <w:r>
        <w:rPr>
          <w:rFonts w:ascii="Arial" w:hAnsi="Arial" w:eastAsia="Arial" w:cs="Arial"/>
        </w:rPr>
        <w:t>Ish joyi: [manzil, tuman yoki moʻljal]</w:t>
      </w:r>
    </w:p>
    <w:p>
      <w:pPr>
        <w:pStyle w:val="ListBullet"/>
      </w:pPr>
      <w:r>
        <w:rPr>
          <w:rFonts w:ascii="Arial" w:hAnsi="Arial" w:eastAsia="Arial" w:cs="Arial"/>
        </w:rPr>
        <w:t>Shartnoma: Oʻzbekiston Respublikasi Mehnat kodeksi boʻyicha rasmiy mehnat shartnomasi</w:t>
      </w:r>
    </w:p>
    <w:p>
      <w:pPr>
        <w:pStyle w:val="ListBullet"/>
      </w:pPr>
      <w:r>
        <w:rPr>
          <w:rFonts w:ascii="Arial" w:hAnsi="Arial" w:eastAsia="Arial" w:cs="Arial"/>
        </w:rPr>
        <w:t>Imtiyozlar: [tushlik, transport, mobil aloqa, kurslar]</w:t>
      </w:r>
    </w:p>
    <w:p>
      <w:r>
        <w:rPr>
          <w:rFonts w:ascii="Arial" w:hAnsi="Arial" w:eastAsia="Arial" w:cs="Arial"/>
          <w:i/>
          <w:color w:val="5F5F5F"/>
          <w:sz w:val="18"/>
        </w:rPr>
        <w:t>[Maoshning pastki va yuqori chegarasini koʻrsating, kafolatlangan oklad qismini KPI mukofotidan alohida ajrating. “Kelishuv asosida” yoki “suhbat natijasiga koʻra” kabi iboralarni ishlatmang. Faraziy misol: “Kafolatlangan oklad 6 000 000 soʻm, oylik KPI bajarilganda 10 000 000 soʻmgacha”]</w:t>
      </w:r>
    </w:p>
    <w:p>
      <w:pPr>
        <w:pStyle w:val="Heading2"/>
      </w:pPr>
      <w:r>
        <w:t>7. Ariza topshirish va muddat</w:t>
      </w:r>
    </w:p>
    <w:p>
      <w:r>
        <w:rPr>
          <w:rFonts w:ascii="Arial" w:hAnsi="Arial" w:eastAsia="Arial" w:cs="Arial"/>
        </w:rPr>
        <w:t>Rezyumengizni [Telegram profili / bot / ish pochtasi] orqali yuboring. Mavzu qismida “[lavozim nomi]” deb koʻrsating.</w:t>
      </w:r>
    </w:p>
    <w:p>
      <w:r>
        <w:rPr>
          <w:rFonts w:ascii="Arial" w:hAnsi="Arial" w:eastAsia="Arial" w:cs="Arial"/>
        </w:rPr>
        <w:t>Arizalar [sana]gacha qabul qilinadi.</w:t>
      </w:r>
    </w:p>
    <w:p>
      <w:r>
        <w:rPr>
          <w:rFonts w:ascii="Arial" w:hAnsi="Arial" w:eastAsia="Arial" w:cs="Arial"/>
          <w:i/>
          <w:color w:val="5F5F5F"/>
          <w:sz w:val="18"/>
        </w:rPr>
        <w:t>[Qayerga, qaysi mavzu bilan, qachongacha. Murojaat usulini sodda qiling: elektron pochtaga qoʻshimcha ravishda Telegram profili yoki bot manzilini koʻrsating]</w:t>
      </w:r>
    </w:p>
    <w:p>
      <w:pPr>
        <w:pStyle w:val="Heading2"/>
      </w:pPr>
      <w:r>
        <w:t>8. Aloqa</w:t>
      </w:r>
    </w:p>
    <w:p>
      <w:r>
        <w:rPr>
          <w:rFonts w:ascii="Arial" w:hAnsi="Arial" w:eastAsia="Arial" w:cs="Arial"/>
        </w:rPr>
        <w:t>Telegram: @[telegram_username]</w:t>
      </w:r>
    </w:p>
    <w:p>
      <w:r>
        <w:rPr>
          <w:rFonts w:ascii="Arial" w:hAnsi="Arial" w:eastAsia="Arial" w:cs="Arial"/>
        </w:rPr>
        <w:t>Ish pochtasi: [hr@kompaniya.uz]</w:t>
      </w:r>
    </w:p>
    <w:p>
      <w:r>
        <w:rPr>
          <w:rFonts w:ascii="Arial" w:hAnsi="Arial" w:eastAsia="Arial" w:cs="Arial"/>
        </w:rPr>
        <w:t>Ish telefoni: +998 ([kod]) [raqam] ([qoʻngʻiroq vaqti])</w:t>
      </w:r>
    </w:p>
    <w:p>
      <w:r>
        <w:rPr>
          <w:rFonts w:ascii="Arial" w:hAnsi="Arial" w:eastAsia="Arial" w:cs="Arial"/>
          <w:i/>
          <w:color w:val="5F5F5F"/>
          <w:sz w:val="18"/>
        </w:rPr>
        <w:t>[Telegram, ish pochtasi yoki ish telefoni. Nashrdan oldin barcha havolalarni oʻzingiz bosib koʻring]</w:t>
      </w:r>
      <w:r>
        <w:br w:type="page"/>
      </w:r>
    </w:p>
    <w:p>
      <w:pPr>
        <w:pStyle w:val="Heading1"/>
      </w:pPr>
      <w:r>
        <w:t>Faraziy misol: B2B sotuv menejeri (Toshkent)</w:t>
      </w:r>
    </w:p>
    <w:p>
      <w:pPr>
        <w:spacing w:after="80"/>
        <w:pBdr>
          <w:bottom w:val="single" w:sz="4" w:space="1" w:color="D9D9D9"/>
        </w:pBdr>
      </w:pPr>
      <w:r>
        <w:rPr>
          <w:rFonts w:ascii="Arial" w:hAnsi="Arial" w:eastAsia="Arial" w:cs="Arial"/>
          <w:i/>
          <w:color w:val="5F5F5F"/>
          <w:sz w:val="18"/>
        </w:rPr>
        <w:t>Faraziy misol: maqoladagi 1-namuna shablon bloklariga joylashtirilgan. Kompaniya va summalar toʻqima; [kvadrat qavs] ichidagi maʼlumotlarni oʻzingizning shartlaringizga almashtiring.</w:t>
      </w:r>
    </w:p>
    <w:p>
      <w:pPr>
        <w:pStyle w:val="Heading2"/>
      </w:pPr>
      <w:r>
        <w:t>1. Lavozim nomi</w:t>
      </w:r>
    </w:p>
    <w:p>
      <w:r>
        <w:rPr>
          <w:rFonts w:ascii="Arial" w:hAnsi="Arial" w:eastAsia="Arial" w:cs="Arial"/>
        </w:rPr>
        <w:t>Vakansiya: B2B sotuv menejeri</w:t>
      </w:r>
    </w:p>
    <w:p>
      <w:r>
        <w:rPr>
          <w:rFonts w:ascii="Arial" w:hAnsi="Arial" w:eastAsia="Arial" w:cs="Arial"/>
        </w:rPr>
        <w:t>Shahar: Toshkent (ofisdan ishlash)</w:t>
      </w:r>
    </w:p>
    <w:p>
      <w:r>
        <w:rPr>
          <w:rFonts w:ascii="Arial" w:hAnsi="Arial" w:eastAsia="Arial" w:cs="Arial"/>
        </w:rPr>
        <w:t>Soha: [Qurilish mollari / Xizmatlar / IT / Ishlab chiqarish]</w:t>
      </w:r>
    </w:p>
    <w:p>
      <w:pPr>
        <w:pStyle w:val="Heading2"/>
      </w:pPr>
      <w:r>
        <w:t>2. Kompaniya haqida</w:t>
      </w:r>
    </w:p>
    <w:p>
      <w:r>
        <w:rPr>
          <w:rFonts w:ascii="Arial" w:hAnsi="Arial" w:eastAsia="Arial" w:cs="Arial"/>
        </w:rPr>
        <w:t>[Kompaniya nomi] 5 yildan buyon korporativ mijozlarga xizmat koʻrsatib kelmoqda. Biz savdo boʻlimimizni kengaytirmoqdamiz va faol sotuvlar bilan shugʻullanadigan yangi mutaxassis qidirmoqdamiz.</w:t>
      </w:r>
    </w:p>
    <w:p>
      <w:pPr>
        <w:pStyle w:val="Heading2"/>
      </w:pPr>
      <w:r>
        <w:t>3. Vazifalar</w:t>
      </w:r>
    </w:p>
    <w:p>
      <w:pPr>
        <w:pStyle w:val="ListBullet"/>
      </w:pPr>
      <w:r>
        <w:rPr>
          <w:rFonts w:ascii="Arial" w:hAnsi="Arial" w:eastAsia="Arial" w:cs="Arial"/>
        </w:rPr>
        <w:t>B2B mijozlar bazasini kengaytirish va sovuq qoʻngʻiroqlar orqali yangi mijozlar jalb qilish</w:t>
      </w:r>
    </w:p>
    <w:p>
      <w:pPr>
        <w:pStyle w:val="ListBullet"/>
      </w:pPr>
      <w:r>
        <w:rPr>
          <w:rFonts w:ascii="Arial" w:hAnsi="Arial" w:eastAsia="Arial" w:cs="Arial"/>
        </w:rPr>
        <w:t>Tijoriy takliflar tayyorlash va korporativ mijozlar bilan muzokaralar oʻtkazish</w:t>
      </w:r>
    </w:p>
    <w:p>
      <w:pPr>
        <w:pStyle w:val="ListBullet"/>
      </w:pPr>
      <w:r>
        <w:rPr>
          <w:rFonts w:ascii="Arial" w:hAnsi="Arial" w:eastAsia="Arial" w:cs="Arial"/>
        </w:rPr>
        <w:t>Bitimlarni shartnoma imzolashgacha olib borish va toʻlovlarni nazorat qilish</w:t>
      </w:r>
    </w:p>
    <w:p>
      <w:pPr>
        <w:pStyle w:val="ListBullet"/>
      </w:pPr>
      <w:r>
        <w:rPr>
          <w:rFonts w:ascii="Arial" w:hAnsi="Arial" w:eastAsia="Arial" w:cs="Arial"/>
        </w:rPr>
        <w:t>Kunlik hisobotlarni ichki tizimda yuritish</w:t>
      </w:r>
    </w:p>
    <w:p>
      <w:pPr>
        <w:pStyle w:val="Heading2"/>
      </w:pPr>
      <w:r>
        <w:t>4. Talablar</w:t>
      </w:r>
    </w:p>
    <w:p>
      <w:pPr>
        <w:pStyle w:val="ListBullet"/>
      </w:pPr>
      <w:r>
        <w:rPr>
          <w:rFonts w:ascii="Arial" w:hAnsi="Arial" w:eastAsia="Arial" w:cs="Arial"/>
        </w:rPr>
        <w:t>B2B savdo sohasida kamida 1 yillik tasdiqlangan tajriba</w:t>
      </w:r>
    </w:p>
    <w:p>
      <w:pPr>
        <w:pStyle w:val="ListBullet"/>
      </w:pPr>
      <w:r>
        <w:rPr>
          <w:rFonts w:ascii="Arial" w:hAnsi="Arial" w:eastAsia="Arial" w:cs="Arial"/>
        </w:rPr>
        <w:t>Oʻzbek va rus tillarida ravon muloqot qila olish</w:t>
      </w:r>
    </w:p>
    <w:p>
      <w:pPr>
        <w:pStyle w:val="ListBullet"/>
      </w:pPr>
      <w:r>
        <w:rPr>
          <w:rFonts w:ascii="Arial" w:hAnsi="Arial" w:eastAsia="Arial" w:cs="Arial"/>
        </w:rPr>
        <w:t>Mijozlar bilan muzokara olib borish va eʼtirozlarni yengish koʻnikmasi</w:t>
      </w:r>
    </w:p>
    <w:p>
      <w:pPr>
        <w:pStyle w:val="Heading2"/>
      </w:pPr>
      <w:r>
        <w:t>5. Afzallik</w:t>
      </w:r>
    </w:p>
    <w:p>
      <w:pPr>
        <w:pStyle w:val="ListBullet"/>
      </w:pPr>
      <w:r>
        <w:rPr>
          <w:rFonts w:ascii="Arial" w:hAnsi="Arial" w:eastAsia="Arial" w:cs="Arial"/>
        </w:rPr>
        <w:t>CRM tizimlari bilan ishlash tajribasi</w:t>
      </w:r>
    </w:p>
    <w:p>
      <w:pPr>
        <w:pStyle w:val="Heading2"/>
      </w:pPr>
      <w:r>
        <w:t>6. Taklif qilamiz va maosh</w:t>
      </w:r>
    </w:p>
    <w:p>
      <w:pPr>
        <w:pStyle w:val="ListBullet"/>
      </w:pPr>
      <w:r>
        <w:rPr>
          <w:rFonts w:ascii="Arial" w:hAnsi="Arial" w:eastAsia="Arial" w:cs="Arial"/>
        </w:rPr>
        <w:t>Oylik daromad: 6 000 000 soʻm kafolatlangan oklad + savdo aylanmasidan [%] KPI (oʻrtacha 10 000 000 – 14 000 000 soʻm) — faraziy misol</w:t>
      </w:r>
    </w:p>
    <w:p>
      <w:pPr>
        <w:pStyle w:val="ListBullet"/>
      </w:pPr>
      <w:r>
        <w:rPr>
          <w:rFonts w:ascii="Arial" w:hAnsi="Arial" w:eastAsia="Arial" w:cs="Arial"/>
        </w:rPr>
        <w:t>Ish grafigi: Dushanba – Juma, 09:00 dan 18:00 gacha (dam olish kunlari: Shanba, Yakshanba)</w:t>
      </w:r>
    </w:p>
    <w:p>
      <w:pPr>
        <w:pStyle w:val="ListBullet"/>
      </w:pPr>
      <w:r>
        <w:rPr>
          <w:rFonts w:ascii="Arial" w:hAnsi="Arial" w:eastAsia="Arial" w:cs="Arial"/>
        </w:rPr>
        <w:t>Sinov muddati: [muddat], sinov muddatidagi ish haqi: [summa] soʻm</w:t>
      </w:r>
    </w:p>
    <w:p>
      <w:pPr>
        <w:pStyle w:val="ListBullet"/>
      </w:pPr>
      <w:r>
        <w:rPr>
          <w:rFonts w:ascii="Arial" w:hAnsi="Arial" w:eastAsia="Arial" w:cs="Arial"/>
        </w:rPr>
        <w:t>Oʻzbekiston Respublikasi Mehnat kodeksi boʻyicha rasmiy mehnat shartnomasi</w:t>
      </w:r>
    </w:p>
    <w:p>
      <w:pPr>
        <w:pStyle w:val="ListBullet"/>
      </w:pPr>
      <w:r>
        <w:rPr>
          <w:rFonts w:ascii="Arial" w:hAnsi="Arial" w:eastAsia="Arial" w:cs="Arial"/>
        </w:rPr>
        <w:t>Mobil aloqa xarajatlari va korporativ tushlik kompaniya hisobidan</w:t>
      </w:r>
    </w:p>
    <w:p>
      <w:pPr>
        <w:pStyle w:val="Heading2"/>
      </w:pPr>
      <w:r>
        <w:t>7. Ariza topshirish va muddat</w:t>
      </w:r>
    </w:p>
    <w:p>
      <w:r>
        <w:rPr>
          <w:rFonts w:ascii="Arial" w:hAnsi="Arial" w:eastAsia="Arial" w:cs="Arial"/>
        </w:rPr>
        <w:t>Rezyumengizni @[telegram_username] manziliga yoki [hr@kompaniya.uz] pochtasiga yuboring. Mavzu qismida “Sotuv menejeri” deb koʻrsatishni unutmang.</w:t>
      </w:r>
    </w:p>
    <w:p>
      <w:r>
        <w:rPr>
          <w:rFonts w:ascii="Arial" w:hAnsi="Arial" w:eastAsia="Arial" w:cs="Arial"/>
        </w:rPr>
        <w:t>Arizalar [sana]gacha qabul qilinadi.</w:t>
      </w:r>
    </w:p>
    <w:p>
      <w:pPr>
        <w:pStyle w:val="Heading2"/>
      </w:pPr>
      <w:r>
        <w:t>8. Aloqa</w:t>
      </w:r>
    </w:p>
    <w:p>
      <w:r>
        <w:rPr>
          <w:rFonts w:ascii="Arial" w:hAnsi="Arial" w:eastAsia="Arial" w:cs="Arial"/>
        </w:rPr>
        <w:t>Telegram: @[telegram_username]</w:t>
      </w:r>
    </w:p>
    <w:p>
      <w:r>
        <w:rPr>
          <w:rFonts w:ascii="Arial" w:hAnsi="Arial" w:eastAsia="Arial" w:cs="Arial"/>
        </w:rPr>
        <w:t>Ish pochtasi: [hr@kompaniya.uz]</w:t>
      </w:r>
      <w:r>
        <w:br w:type="page"/>
      </w:r>
    </w:p>
    <w:p>
      <w:pPr>
        <w:pStyle w:val="Heading1"/>
      </w:pPr>
      <w:r>
        <w:t>Nashrdan oldingi tekshiruv: 10 ta mezon</w:t>
      </w:r>
    </w:p>
    <w:p>
      <w:pPr>
        <w:spacing w:after="80"/>
        <w:pBdr>
          <w:bottom w:val="single" w:sz="4" w:space="1" w:color="D9D9D9"/>
        </w:pBdr>
      </w:pPr>
      <w:r>
        <w:rPr>
          <w:rFonts w:ascii="Arial" w:hAnsi="Arial" w:eastAsia="Arial" w:cs="Arial"/>
          <w:i/>
          <w:color w:val="5F5F5F"/>
          <w:sz w:val="18"/>
        </w:rPr>
        <w:t>Eʼlonni joylashtirishdan oldin matndagi har bir bandni roʻyxat bilan solishtiring. Mezon bajarilgan boʻlsa, Holat ustuniga belgi qoʻying.</w:t>
      </w:r>
    </w:p>
    <w:p>
      <w:pPr>
        <w:pStyle w:val="Heading2"/>
      </w:pPr>
      <w:r>
        <w:t>Eʼlonni tekshirish</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2154"/>
        <w:gridCol w:w="3345"/>
        <w:gridCol w:w="3345"/>
        <w:gridCol w:w="794"/>
      </w:tblGrid>
      <w:tr>
        <w:trPr/>
        <w:tc>
          <w:tcPr>
            <w:tcW w:type="dxa" w:w="2154"/>
            <w:shd w:val="clear" w:color="auto" w:fill="F2F2F2"/>
          </w:tcPr>
          <w:p>
            <w:pPr>
              <w:spacing w:before="40" w:after="40"/>
            </w:pPr>
            <w:r>
              <w:rPr>
                <w:rFonts w:ascii="Arial" w:hAnsi="Arial" w:eastAsia="Arial" w:cs="Arial"/>
                <w:b/>
                <w:sz w:val="17"/>
              </w:rPr>
              <w:t>Tekshiruv bandi</w:t>
            </w:r>
          </w:p>
        </w:tc>
        <w:tc>
          <w:tcPr>
            <w:tcW w:type="dxa" w:w="3345"/>
            <w:shd w:val="clear" w:color="auto" w:fill="F2F2F2"/>
          </w:tcPr>
          <w:p>
            <w:pPr>
              <w:spacing w:before="40" w:after="40"/>
            </w:pPr>
            <w:r>
              <w:rPr>
                <w:rFonts w:ascii="Arial" w:hAnsi="Arial" w:eastAsia="Arial" w:cs="Arial"/>
                <w:b/>
                <w:sz w:val="17"/>
              </w:rPr>
              <w:t>Standart talabi</w:t>
            </w:r>
          </w:p>
        </w:tc>
        <w:tc>
          <w:tcPr>
            <w:tcW w:type="dxa" w:w="3345"/>
            <w:shd w:val="clear" w:color="auto" w:fill="F2F2F2"/>
          </w:tcPr>
          <w:p>
            <w:pPr>
              <w:spacing w:before="40" w:after="40"/>
            </w:pPr>
            <w:r>
              <w:rPr>
                <w:rFonts w:ascii="Arial" w:hAnsi="Arial" w:eastAsia="Arial" w:cs="Arial"/>
                <w:b/>
                <w:sz w:val="17"/>
              </w:rPr>
              <w:t>Tuzatish kerak boʻlgan xato belgisi</w:t>
            </w:r>
          </w:p>
        </w:tc>
        <w:tc>
          <w:tcPr>
            <w:tcW w:type="dxa" w:w="794"/>
            <w:shd w:val="clear" w:color="auto" w:fill="F2F2F2"/>
          </w:tcPr>
          <w:p>
            <w:pPr>
              <w:spacing w:before="40" w:after="40"/>
            </w:pPr>
            <w:r>
              <w:rPr>
                <w:rFonts w:ascii="Arial" w:hAnsi="Arial" w:eastAsia="Arial" w:cs="Arial"/>
                <w:b/>
                <w:sz w:val="17"/>
              </w:rPr>
              <w:t>Holat</w:t>
            </w:r>
          </w:p>
        </w:tc>
      </w:tr>
      <w:tr>
        <w:trPr>
          <w:trHeight w:val="510"/>
        </w:trPr>
        <w:tc>
          <w:tcPr>
            <w:tcW w:type="dxa" w:w="2154"/>
          </w:tcPr>
          <w:p>
            <w:pPr>
              <w:spacing w:before="40" w:after="40"/>
            </w:pPr>
            <w:r>
              <w:rPr>
                <w:rFonts w:ascii="Arial" w:hAnsi="Arial" w:eastAsia="Arial" w:cs="Arial"/>
                <w:b w:val="0"/>
                <w:sz w:val="18"/>
              </w:rPr>
              <w:t>1. Lavozim sarlavhasi</w:t>
            </w:r>
          </w:p>
        </w:tc>
        <w:tc>
          <w:tcPr>
            <w:tcW w:type="dxa" w:w="3345"/>
          </w:tcPr>
          <w:p>
            <w:pPr>
              <w:spacing w:before="40" w:after="40"/>
            </w:pPr>
            <w:r>
              <w:rPr>
                <w:rFonts w:ascii="Arial" w:hAnsi="Arial" w:eastAsia="Arial" w:cs="Arial"/>
                <w:b w:val="0"/>
                <w:sz w:val="18"/>
              </w:rPr>
              <w:t>Standart kasbiy atama ishlatilgan</w:t>
            </w:r>
          </w:p>
        </w:tc>
        <w:tc>
          <w:tcPr>
            <w:tcW w:type="dxa" w:w="3345"/>
          </w:tcPr>
          <w:p>
            <w:pPr>
              <w:spacing w:before="40" w:after="40"/>
            </w:pPr>
            <w:r>
              <w:rPr>
                <w:rFonts w:ascii="Arial" w:hAnsi="Arial" w:eastAsia="Arial" w:cs="Arial"/>
                <w:b w:val="0"/>
                <w:sz w:val="18"/>
              </w:rPr>
              <w:t>Noaniq, haddan tashqari ijodiy nom qoʻyilgan</w:t>
            </w:r>
          </w:p>
        </w:tc>
        <w:tc>
          <w:tcPr>
            <w:tcW w:type="dxa" w:w="794"/>
          </w:tcPr>
          <w:p>
            <w:pPr>
              <w:spacing w:before="40" w:after="40"/>
            </w:pPr>
            <w:r>
              <w:rPr>
                <w:rFonts w:ascii="Arial" w:hAnsi="Arial" w:eastAsia="Arial" w:cs="Arial"/>
                <w:b w:val="0"/>
                <w:sz w:val="18"/>
              </w:rPr>
              <w:t>☐</w:t>
            </w:r>
          </w:p>
        </w:tc>
      </w:tr>
      <w:tr>
        <w:trPr>
          <w:trHeight w:val="510"/>
        </w:trPr>
        <w:tc>
          <w:tcPr>
            <w:tcW w:type="dxa" w:w="2154"/>
          </w:tcPr>
          <w:p>
            <w:pPr>
              <w:spacing w:before="40" w:after="40"/>
            </w:pPr>
            <w:r>
              <w:rPr>
                <w:rFonts w:ascii="Arial" w:hAnsi="Arial" w:eastAsia="Arial" w:cs="Arial"/>
                <w:b w:val="0"/>
                <w:sz w:val="18"/>
              </w:rPr>
              <w:t>2. Maosh koʻrsatkichi</w:t>
            </w:r>
          </w:p>
        </w:tc>
        <w:tc>
          <w:tcPr>
            <w:tcW w:type="dxa" w:w="3345"/>
          </w:tcPr>
          <w:p>
            <w:pPr>
              <w:spacing w:before="40" w:after="40"/>
            </w:pPr>
            <w:r>
              <w:rPr>
                <w:rFonts w:ascii="Arial" w:hAnsi="Arial" w:eastAsia="Arial" w:cs="Arial"/>
                <w:b w:val="0"/>
                <w:sz w:val="18"/>
              </w:rPr>
              <w:t>Aniq raqam yoki oraliq koʻrsatilgan</w:t>
            </w:r>
          </w:p>
        </w:tc>
        <w:tc>
          <w:tcPr>
            <w:tcW w:type="dxa" w:w="3345"/>
          </w:tcPr>
          <w:p>
            <w:pPr>
              <w:spacing w:before="40" w:after="40"/>
            </w:pPr>
            <w:r>
              <w:rPr>
                <w:rFonts w:ascii="Arial" w:hAnsi="Arial" w:eastAsia="Arial" w:cs="Arial"/>
                <w:b w:val="0"/>
                <w:sz w:val="18"/>
              </w:rPr>
              <w:t>Faqat “kelishuv asosida” deb yozilgan</w:t>
            </w:r>
          </w:p>
        </w:tc>
        <w:tc>
          <w:tcPr>
            <w:tcW w:type="dxa" w:w="794"/>
          </w:tcPr>
          <w:p>
            <w:pPr>
              <w:spacing w:before="40" w:after="40"/>
            </w:pPr>
            <w:r>
              <w:rPr>
                <w:rFonts w:ascii="Arial" w:hAnsi="Arial" w:eastAsia="Arial" w:cs="Arial"/>
                <w:b w:val="0"/>
                <w:sz w:val="18"/>
              </w:rPr>
              <w:t>☐</w:t>
            </w:r>
          </w:p>
        </w:tc>
      </w:tr>
      <w:tr>
        <w:trPr>
          <w:trHeight w:val="510"/>
        </w:trPr>
        <w:tc>
          <w:tcPr>
            <w:tcW w:type="dxa" w:w="2154"/>
          </w:tcPr>
          <w:p>
            <w:pPr>
              <w:spacing w:before="40" w:after="40"/>
            </w:pPr>
            <w:r>
              <w:rPr>
                <w:rFonts w:ascii="Arial" w:hAnsi="Arial" w:eastAsia="Arial" w:cs="Arial"/>
                <w:b w:val="0"/>
                <w:sz w:val="18"/>
              </w:rPr>
              <w:t>3. Oklad va KPI ajratilishi</w:t>
            </w:r>
          </w:p>
        </w:tc>
        <w:tc>
          <w:tcPr>
            <w:tcW w:type="dxa" w:w="3345"/>
          </w:tcPr>
          <w:p>
            <w:pPr>
              <w:spacing w:before="40" w:after="40"/>
            </w:pPr>
            <w:r>
              <w:rPr>
                <w:rFonts w:ascii="Arial" w:hAnsi="Arial" w:eastAsia="Arial" w:cs="Arial"/>
                <w:b w:val="0"/>
                <w:sz w:val="18"/>
              </w:rPr>
              <w:t>Qatʼiy qism va bonus alohida bayon etilgan</w:t>
            </w:r>
          </w:p>
        </w:tc>
        <w:tc>
          <w:tcPr>
            <w:tcW w:type="dxa" w:w="3345"/>
          </w:tcPr>
          <w:p>
            <w:pPr>
              <w:spacing w:before="40" w:after="40"/>
            </w:pPr>
            <w:r>
              <w:rPr>
                <w:rFonts w:ascii="Arial" w:hAnsi="Arial" w:eastAsia="Arial" w:cs="Arial"/>
                <w:b w:val="0"/>
                <w:sz w:val="18"/>
              </w:rPr>
              <w:t>Umumiy summa yozilib, shartlari berilmagan</w:t>
            </w:r>
          </w:p>
        </w:tc>
        <w:tc>
          <w:tcPr>
            <w:tcW w:type="dxa" w:w="794"/>
          </w:tcPr>
          <w:p>
            <w:pPr>
              <w:spacing w:before="40" w:after="40"/>
            </w:pPr>
            <w:r>
              <w:rPr>
                <w:rFonts w:ascii="Arial" w:hAnsi="Arial" w:eastAsia="Arial" w:cs="Arial"/>
                <w:b w:val="0"/>
                <w:sz w:val="18"/>
              </w:rPr>
              <w:t>☐</w:t>
            </w:r>
          </w:p>
        </w:tc>
      </w:tr>
      <w:tr>
        <w:trPr>
          <w:trHeight w:val="510"/>
        </w:trPr>
        <w:tc>
          <w:tcPr>
            <w:tcW w:type="dxa" w:w="2154"/>
          </w:tcPr>
          <w:p>
            <w:pPr>
              <w:spacing w:before="40" w:after="40"/>
            </w:pPr>
            <w:r>
              <w:rPr>
                <w:rFonts w:ascii="Arial" w:hAnsi="Arial" w:eastAsia="Arial" w:cs="Arial"/>
                <w:b w:val="0"/>
                <w:sz w:val="18"/>
              </w:rPr>
              <w:t>4. Vazifalar soni</w:t>
            </w:r>
          </w:p>
        </w:tc>
        <w:tc>
          <w:tcPr>
            <w:tcW w:type="dxa" w:w="3345"/>
          </w:tcPr>
          <w:p>
            <w:pPr>
              <w:spacing w:before="40" w:after="40"/>
            </w:pPr>
            <w:r>
              <w:rPr>
                <w:rFonts w:ascii="Arial" w:hAnsi="Arial" w:eastAsia="Arial" w:cs="Arial"/>
                <w:b w:val="0"/>
                <w:sz w:val="18"/>
              </w:rPr>
              <w:t>5 tadan 7 tagacha aniq masʼuliyat mavjud</w:t>
            </w:r>
          </w:p>
        </w:tc>
        <w:tc>
          <w:tcPr>
            <w:tcW w:type="dxa" w:w="3345"/>
          </w:tcPr>
          <w:p>
            <w:pPr>
              <w:spacing w:before="40" w:after="40"/>
            </w:pPr>
            <w:r>
              <w:rPr>
                <w:rFonts w:ascii="Arial" w:hAnsi="Arial" w:eastAsia="Arial" w:cs="Arial"/>
                <w:b w:val="0"/>
                <w:sz w:val="18"/>
              </w:rPr>
              <w:t>Juda koʻp aralash vazifalar toʻplangan</w:t>
            </w:r>
          </w:p>
        </w:tc>
        <w:tc>
          <w:tcPr>
            <w:tcW w:type="dxa" w:w="794"/>
          </w:tcPr>
          <w:p>
            <w:pPr>
              <w:spacing w:before="40" w:after="40"/>
            </w:pPr>
            <w:r>
              <w:rPr>
                <w:rFonts w:ascii="Arial" w:hAnsi="Arial" w:eastAsia="Arial" w:cs="Arial"/>
                <w:b w:val="0"/>
                <w:sz w:val="18"/>
              </w:rPr>
              <w:t>☐</w:t>
            </w:r>
          </w:p>
        </w:tc>
      </w:tr>
      <w:tr>
        <w:trPr>
          <w:trHeight w:val="510"/>
        </w:trPr>
        <w:tc>
          <w:tcPr>
            <w:tcW w:type="dxa" w:w="2154"/>
          </w:tcPr>
          <w:p>
            <w:pPr>
              <w:spacing w:before="40" w:after="40"/>
            </w:pPr>
            <w:r>
              <w:rPr>
                <w:rFonts w:ascii="Arial" w:hAnsi="Arial" w:eastAsia="Arial" w:cs="Arial"/>
                <w:b w:val="0"/>
                <w:sz w:val="18"/>
              </w:rPr>
              <w:t>5. Kamsitishning yoʻqligi</w:t>
            </w:r>
          </w:p>
        </w:tc>
        <w:tc>
          <w:tcPr>
            <w:tcW w:type="dxa" w:w="3345"/>
          </w:tcPr>
          <w:p>
            <w:pPr>
              <w:spacing w:before="40" w:after="40"/>
            </w:pPr>
            <w:r>
              <w:rPr>
                <w:rFonts w:ascii="Arial" w:hAnsi="Arial" w:eastAsia="Arial" w:cs="Arial"/>
                <w:b w:val="0"/>
                <w:sz w:val="18"/>
              </w:rPr>
              <w:t>Jins, yosh, millat talablari qoʻyilmagan</w:t>
            </w:r>
          </w:p>
        </w:tc>
        <w:tc>
          <w:tcPr>
            <w:tcW w:type="dxa" w:w="3345"/>
          </w:tcPr>
          <w:p>
            <w:pPr>
              <w:spacing w:before="40" w:after="40"/>
            </w:pPr>
            <w:r>
              <w:rPr>
                <w:rFonts w:ascii="Arial" w:hAnsi="Arial" w:eastAsia="Arial" w:cs="Arial"/>
                <w:b w:val="0"/>
                <w:sz w:val="18"/>
              </w:rPr>
              <w:t>“20-25 yoshli qizlar” kabi noqonuniy filtrlar bor</w:t>
            </w:r>
          </w:p>
        </w:tc>
        <w:tc>
          <w:tcPr>
            <w:tcW w:type="dxa" w:w="794"/>
          </w:tcPr>
          <w:p>
            <w:pPr>
              <w:spacing w:before="40" w:after="40"/>
            </w:pPr>
            <w:r>
              <w:rPr>
                <w:rFonts w:ascii="Arial" w:hAnsi="Arial" w:eastAsia="Arial" w:cs="Arial"/>
                <w:b w:val="0"/>
                <w:sz w:val="18"/>
              </w:rPr>
              <w:t>☐</w:t>
            </w:r>
          </w:p>
        </w:tc>
      </w:tr>
      <w:tr>
        <w:trPr>
          <w:trHeight w:val="510"/>
        </w:trPr>
        <w:tc>
          <w:tcPr>
            <w:tcW w:type="dxa" w:w="2154"/>
          </w:tcPr>
          <w:p>
            <w:pPr>
              <w:spacing w:before="40" w:after="40"/>
            </w:pPr>
            <w:r>
              <w:rPr>
                <w:rFonts w:ascii="Arial" w:hAnsi="Arial" w:eastAsia="Arial" w:cs="Arial"/>
                <w:b w:val="0"/>
                <w:sz w:val="18"/>
              </w:rPr>
              <w:t>6. Qabul kanallari</w:t>
            </w:r>
          </w:p>
        </w:tc>
        <w:tc>
          <w:tcPr>
            <w:tcW w:type="dxa" w:w="3345"/>
          </w:tcPr>
          <w:p>
            <w:pPr>
              <w:spacing w:before="40" w:after="40"/>
            </w:pPr>
            <w:r>
              <w:rPr>
                <w:rFonts w:ascii="Arial" w:hAnsi="Arial" w:eastAsia="Arial" w:cs="Arial"/>
                <w:b w:val="0"/>
                <w:sz w:val="18"/>
              </w:rPr>
              <w:t>Toʻgʻridan-toʻgʻri ishlaydigan havola berilgan</w:t>
            </w:r>
          </w:p>
        </w:tc>
        <w:tc>
          <w:tcPr>
            <w:tcW w:type="dxa" w:w="3345"/>
          </w:tcPr>
          <w:p>
            <w:pPr>
              <w:spacing w:before="40" w:after="40"/>
            </w:pPr>
            <w:r>
              <w:rPr>
                <w:rFonts w:ascii="Arial" w:hAnsi="Arial" w:eastAsia="Arial" w:cs="Arial"/>
                <w:b w:val="0"/>
                <w:sz w:val="18"/>
              </w:rPr>
              <w:t>Havola ochilmaydi yoki profil xato yozilgan</w:t>
            </w:r>
          </w:p>
        </w:tc>
        <w:tc>
          <w:tcPr>
            <w:tcW w:type="dxa" w:w="794"/>
          </w:tcPr>
          <w:p>
            <w:pPr>
              <w:spacing w:before="40" w:after="40"/>
            </w:pPr>
            <w:r>
              <w:rPr>
                <w:rFonts w:ascii="Arial" w:hAnsi="Arial" w:eastAsia="Arial" w:cs="Arial"/>
                <w:b w:val="0"/>
                <w:sz w:val="18"/>
              </w:rPr>
              <w:t>☐</w:t>
            </w:r>
          </w:p>
        </w:tc>
      </w:tr>
      <w:tr>
        <w:trPr>
          <w:trHeight w:val="510"/>
        </w:trPr>
        <w:tc>
          <w:tcPr>
            <w:tcW w:type="dxa" w:w="2154"/>
          </w:tcPr>
          <w:p>
            <w:pPr>
              <w:spacing w:before="40" w:after="40"/>
            </w:pPr>
            <w:r>
              <w:rPr>
                <w:rFonts w:ascii="Arial" w:hAnsi="Arial" w:eastAsia="Arial" w:cs="Arial"/>
                <w:b w:val="0"/>
                <w:sz w:val="18"/>
              </w:rPr>
              <w:t>7. Ish joyi va grafigi</w:t>
            </w:r>
          </w:p>
        </w:tc>
        <w:tc>
          <w:tcPr>
            <w:tcW w:type="dxa" w:w="3345"/>
          </w:tcPr>
          <w:p>
            <w:pPr>
              <w:spacing w:before="40" w:after="40"/>
            </w:pPr>
            <w:r>
              <w:rPr>
                <w:rFonts w:ascii="Arial" w:hAnsi="Arial" w:eastAsia="Arial" w:cs="Arial"/>
                <w:b w:val="0"/>
                <w:sz w:val="18"/>
              </w:rPr>
              <w:t>Manzil, tuman va ish vaqti aniq yozilgan</w:t>
            </w:r>
          </w:p>
        </w:tc>
        <w:tc>
          <w:tcPr>
            <w:tcW w:type="dxa" w:w="3345"/>
          </w:tcPr>
          <w:p>
            <w:pPr>
              <w:spacing w:before="40" w:after="40"/>
            </w:pPr>
            <w:r>
              <w:rPr>
                <w:rFonts w:ascii="Arial" w:hAnsi="Arial" w:eastAsia="Arial" w:cs="Arial"/>
                <w:b w:val="0"/>
                <w:sz w:val="18"/>
              </w:rPr>
              <w:t>Ish tartibi umuman koʻrsatilmagan</w:t>
            </w:r>
          </w:p>
        </w:tc>
        <w:tc>
          <w:tcPr>
            <w:tcW w:type="dxa" w:w="794"/>
          </w:tcPr>
          <w:p>
            <w:pPr>
              <w:spacing w:before="40" w:after="40"/>
            </w:pPr>
            <w:r>
              <w:rPr>
                <w:rFonts w:ascii="Arial" w:hAnsi="Arial" w:eastAsia="Arial" w:cs="Arial"/>
                <w:b w:val="0"/>
                <w:sz w:val="18"/>
              </w:rPr>
              <w:t>☐</w:t>
            </w:r>
          </w:p>
        </w:tc>
      </w:tr>
      <w:tr>
        <w:trPr>
          <w:trHeight w:val="510"/>
        </w:trPr>
        <w:tc>
          <w:tcPr>
            <w:tcW w:type="dxa" w:w="2154"/>
          </w:tcPr>
          <w:p>
            <w:pPr>
              <w:spacing w:before="40" w:after="40"/>
            </w:pPr>
            <w:r>
              <w:rPr>
                <w:rFonts w:ascii="Arial" w:hAnsi="Arial" w:eastAsia="Arial" w:cs="Arial"/>
                <w:b w:val="0"/>
                <w:sz w:val="18"/>
              </w:rPr>
              <w:t>8. Imlo va tinish belgilari</w:t>
            </w:r>
          </w:p>
        </w:tc>
        <w:tc>
          <w:tcPr>
            <w:tcW w:type="dxa" w:w="3345"/>
          </w:tcPr>
          <w:p>
            <w:pPr>
              <w:spacing w:before="40" w:after="40"/>
            </w:pPr>
            <w:r>
              <w:rPr>
                <w:rFonts w:ascii="Arial" w:hAnsi="Arial" w:eastAsia="Arial" w:cs="Arial"/>
                <w:b w:val="0"/>
                <w:sz w:val="18"/>
              </w:rPr>
              <w:t>Matn orfografik xatolardan tozalangan</w:t>
            </w:r>
          </w:p>
        </w:tc>
        <w:tc>
          <w:tcPr>
            <w:tcW w:type="dxa" w:w="3345"/>
          </w:tcPr>
          <w:p>
            <w:pPr>
              <w:spacing w:before="40" w:after="40"/>
            </w:pPr>
            <w:r>
              <w:rPr>
                <w:rFonts w:ascii="Arial" w:hAnsi="Arial" w:eastAsia="Arial" w:cs="Arial"/>
                <w:b w:val="0"/>
                <w:sz w:val="18"/>
              </w:rPr>
              <w:t>Koʻplab harf xatolari va tutuq belgilari yoʻq</w:t>
            </w:r>
          </w:p>
        </w:tc>
        <w:tc>
          <w:tcPr>
            <w:tcW w:type="dxa" w:w="794"/>
          </w:tcPr>
          <w:p>
            <w:pPr>
              <w:spacing w:before="40" w:after="40"/>
            </w:pPr>
            <w:r>
              <w:rPr>
                <w:rFonts w:ascii="Arial" w:hAnsi="Arial" w:eastAsia="Arial" w:cs="Arial"/>
                <w:b w:val="0"/>
                <w:sz w:val="18"/>
              </w:rPr>
              <w:t>☐</w:t>
            </w:r>
          </w:p>
        </w:tc>
      </w:tr>
      <w:tr>
        <w:trPr>
          <w:trHeight w:val="510"/>
        </w:trPr>
        <w:tc>
          <w:tcPr>
            <w:tcW w:type="dxa" w:w="2154"/>
          </w:tcPr>
          <w:p>
            <w:pPr>
              <w:spacing w:before="40" w:after="40"/>
            </w:pPr>
            <w:r>
              <w:rPr>
                <w:rFonts w:ascii="Arial" w:hAnsi="Arial" w:eastAsia="Arial" w:cs="Arial"/>
                <w:b w:val="0"/>
                <w:sz w:val="18"/>
              </w:rPr>
              <w:t>9. Sinov muddati shartlari</w:t>
            </w:r>
          </w:p>
        </w:tc>
        <w:tc>
          <w:tcPr>
            <w:tcW w:type="dxa" w:w="3345"/>
          </w:tcPr>
          <w:p>
            <w:pPr>
              <w:spacing w:before="40" w:after="40"/>
            </w:pPr>
            <w:r>
              <w:rPr>
                <w:rFonts w:ascii="Arial" w:hAnsi="Arial" w:eastAsia="Arial" w:cs="Arial"/>
                <w:b w:val="0"/>
                <w:sz w:val="18"/>
              </w:rPr>
              <w:t>Sinov muddati va unda toʻlanadigan ish haqi koʻrsatilgan</w:t>
            </w:r>
          </w:p>
        </w:tc>
        <w:tc>
          <w:tcPr>
            <w:tcW w:type="dxa" w:w="3345"/>
          </w:tcPr>
          <w:p>
            <w:pPr>
              <w:spacing w:before="40" w:after="40"/>
            </w:pPr>
            <w:r>
              <w:rPr>
                <w:rFonts w:ascii="Arial" w:hAnsi="Arial" w:eastAsia="Arial" w:cs="Arial"/>
                <w:b w:val="0"/>
                <w:sz w:val="18"/>
              </w:rPr>
              <w:t>Sinov muddatidagi ish haqi umuman yozilmagan</w:t>
            </w:r>
          </w:p>
        </w:tc>
        <w:tc>
          <w:tcPr>
            <w:tcW w:type="dxa" w:w="794"/>
          </w:tcPr>
          <w:p>
            <w:pPr>
              <w:spacing w:before="40" w:after="40"/>
            </w:pPr>
            <w:r>
              <w:rPr>
                <w:rFonts w:ascii="Arial" w:hAnsi="Arial" w:eastAsia="Arial" w:cs="Arial"/>
                <w:b w:val="0"/>
                <w:sz w:val="18"/>
              </w:rPr>
              <w:t>☐</w:t>
            </w:r>
          </w:p>
        </w:tc>
      </w:tr>
      <w:tr>
        <w:trPr>
          <w:trHeight w:val="510"/>
        </w:trPr>
        <w:tc>
          <w:tcPr>
            <w:tcW w:type="dxa" w:w="2154"/>
          </w:tcPr>
          <w:p>
            <w:pPr>
              <w:spacing w:before="40" w:after="40"/>
            </w:pPr>
            <w:r>
              <w:rPr>
                <w:rFonts w:ascii="Arial" w:hAnsi="Arial" w:eastAsia="Arial" w:cs="Arial"/>
                <w:b w:val="0"/>
                <w:sz w:val="18"/>
              </w:rPr>
              <w:t>10. Matn hajmi</w:t>
            </w:r>
          </w:p>
        </w:tc>
        <w:tc>
          <w:tcPr>
            <w:tcW w:type="dxa" w:w="3345"/>
          </w:tcPr>
          <w:p>
            <w:pPr>
              <w:spacing w:before="40" w:after="40"/>
            </w:pPr>
            <w:r>
              <w:rPr>
                <w:rFonts w:ascii="Arial" w:hAnsi="Arial" w:eastAsia="Arial" w:cs="Arial"/>
                <w:b w:val="0"/>
                <w:sz w:val="18"/>
              </w:rPr>
              <w:t>Telegram uchun 1 ekranga sigʻadi</w:t>
            </w:r>
          </w:p>
        </w:tc>
        <w:tc>
          <w:tcPr>
            <w:tcW w:type="dxa" w:w="3345"/>
          </w:tcPr>
          <w:p>
            <w:pPr>
              <w:spacing w:before="40" w:after="40"/>
            </w:pPr>
            <w:r>
              <w:rPr>
                <w:rFonts w:ascii="Arial" w:hAnsi="Arial" w:eastAsia="Arial" w:cs="Arial"/>
                <w:b w:val="0"/>
                <w:sz w:val="18"/>
              </w:rPr>
              <w:t>Matn juda uzun, abzaslarga boʻlinmagan</w:t>
            </w:r>
          </w:p>
        </w:tc>
        <w:tc>
          <w:tcPr>
            <w:tcW w:type="dxa" w:w="794"/>
          </w:tcPr>
          <w:p>
            <w:pPr>
              <w:spacing w:before="40" w:after="40"/>
            </w:pPr>
            <w:r>
              <w:rPr>
                <w:rFonts w:ascii="Arial" w:hAnsi="Arial" w:eastAsia="Arial" w:cs="Arial"/>
                <w:b w:val="0"/>
                <w:sz w:val="18"/>
              </w:rPr>
              <w:t>☐</w:t>
            </w:r>
          </w:p>
        </w:tc>
      </w:tr>
    </w:tbl>
    <w:p>
      <w:pPr>
        <w:spacing w:after="0"/>
      </w:pPr>
    </w:p>
    <w:p>
      <w:pPr>
        <w:spacing w:before="40"/>
      </w:pPr>
      <w:r>
        <w:rPr>
          <w:rFonts w:ascii="Arial" w:hAnsi="Arial" w:eastAsia="Arial" w:cs="Arial"/>
          <w:i/>
          <w:color w:val="5F5F5F"/>
          <w:sz w:val="17"/>
        </w:rPr>
        <w:t>Asos: Oʻzbekiston Respublikasi Mehnat kodeksining (28.10.2022) 4-moddasiga koʻra, mehnat va mashgʻulotlar sohasida kamsitish taqiqlanadi: jinsi, yoshi, irqi, millati, tili, ijtimoiy kelib chiqishi, yashash joyi, dinga boʻlgan munosabati va xodimning ishchanlik sifatlariga bogʻliq boʻlmagan boshqa jihatlarga qarab cheklov belgilash kamsitish hisoblanadi. Shu sababli eʼlonda yosh, jins yoki millat boʻyicha talab yozilmaydi. Amaldagi matnni lex.uz saytida tekshiring va shablonni kompaniyangiz ehtiyojlariga moslang.</w:t>
      </w:r>
    </w:p>
    <w:p>
      <w:pPr>
        <w:pStyle w:val="Heading2"/>
      </w:pPr>
      <w:r>
        <w:t>6 bosqich: bajarilganlik belgisi</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Pr>
      <w:tblGrid>
        <w:gridCol w:w="2154"/>
        <w:gridCol w:w="3628"/>
        <w:gridCol w:w="3855"/>
      </w:tblGrid>
      <w:tr>
        <w:trPr/>
        <w:tc>
          <w:tcPr>
            <w:tcW w:type="dxa" w:w="2154"/>
            <w:shd w:val="clear" w:color="auto" w:fill="F2F2F2"/>
          </w:tcPr>
          <w:p>
            <w:pPr>
              <w:spacing w:before="40" w:after="40"/>
            </w:pPr>
            <w:r>
              <w:rPr>
                <w:rFonts w:ascii="Arial" w:hAnsi="Arial" w:eastAsia="Arial" w:cs="Arial"/>
                <w:b/>
                <w:sz w:val="17"/>
              </w:rPr>
              <w:t>Bosqich</w:t>
            </w:r>
          </w:p>
        </w:tc>
        <w:tc>
          <w:tcPr>
            <w:tcW w:type="dxa" w:w="3628"/>
            <w:shd w:val="clear" w:color="auto" w:fill="F2F2F2"/>
          </w:tcPr>
          <w:p>
            <w:pPr>
              <w:spacing w:before="40" w:after="40"/>
            </w:pPr>
            <w:r>
              <w:rPr>
                <w:rFonts w:ascii="Arial" w:hAnsi="Arial" w:eastAsia="Arial" w:cs="Arial"/>
                <w:b/>
                <w:sz w:val="17"/>
              </w:rPr>
              <w:t>Asosiy vazifa</w:t>
            </w:r>
          </w:p>
        </w:tc>
        <w:tc>
          <w:tcPr>
            <w:tcW w:type="dxa" w:w="3855"/>
            <w:shd w:val="clear" w:color="auto" w:fill="F2F2F2"/>
          </w:tcPr>
          <w:p>
            <w:pPr>
              <w:spacing w:before="40" w:after="40"/>
            </w:pPr>
            <w:r>
              <w:rPr>
                <w:rFonts w:ascii="Arial" w:hAnsi="Arial" w:eastAsia="Arial" w:cs="Arial"/>
                <w:b/>
                <w:sz w:val="17"/>
              </w:rPr>
              <w:t>Bajarilganlik belgisi</w:t>
            </w:r>
          </w:p>
        </w:tc>
      </w:tr>
      <w:tr>
        <w:trPr>
          <w:trHeight w:val="510"/>
        </w:trPr>
        <w:tc>
          <w:tcPr>
            <w:tcW w:type="dxa" w:w="2154"/>
          </w:tcPr>
          <w:p>
            <w:pPr>
              <w:spacing w:before="40" w:after="40"/>
            </w:pPr>
            <w:r>
              <w:rPr>
                <w:rFonts w:ascii="Arial" w:hAnsi="Arial" w:eastAsia="Arial" w:cs="Arial"/>
                <w:b w:val="0"/>
                <w:sz w:val="18"/>
              </w:rPr>
              <w:t>1. Matritsa tuzish</w:t>
            </w:r>
          </w:p>
        </w:tc>
        <w:tc>
          <w:tcPr>
            <w:tcW w:type="dxa" w:w="3628"/>
          </w:tcPr>
          <w:p>
            <w:pPr>
              <w:spacing w:before="40" w:after="40"/>
            </w:pPr>
            <w:r>
              <w:rPr>
                <w:rFonts w:ascii="Arial" w:hAnsi="Arial" w:eastAsia="Arial" w:cs="Arial"/>
                <w:b w:val="0"/>
                <w:sz w:val="18"/>
              </w:rPr>
              <w:t>Vazifalar va talablarni 5 guruhga ajratish</w:t>
            </w:r>
          </w:p>
        </w:tc>
        <w:tc>
          <w:tcPr>
            <w:tcW w:type="dxa" w:w="3855"/>
          </w:tcPr>
          <w:p>
            <w:pPr>
              <w:spacing w:before="40" w:after="40"/>
            </w:pPr>
            <w:r>
              <w:rPr>
                <w:rFonts w:ascii="Arial" w:hAnsi="Arial" w:eastAsia="Arial" w:cs="Arial"/>
                <w:b w:val="0"/>
                <w:sz w:val="18"/>
              </w:rPr>
              <w:t>Majburiy va qoʻshimcha talablar jadvali tayyor</w:t>
            </w:r>
          </w:p>
        </w:tc>
      </w:tr>
      <w:tr>
        <w:trPr>
          <w:trHeight w:val="510"/>
        </w:trPr>
        <w:tc>
          <w:tcPr>
            <w:tcW w:type="dxa" w:w="2154"/>
          </w:tcPr>
          <w:p>
            <w:pPr>
              <w:spacing w:before="40" w:after="40"/>
            </w:pPr>
            <w:r>
              <w:rPr>
                <w:rFonts w:ascii="Arial" w:hAnsi="Arial" w:eastAsia="Arial" w:cs="Arial"/>
                <w:b w:val="0"/>
                <w:sz w:val="18"/>
              </w:rPr>
              <w:t>2. Sarlavha yozish</w:t>
            </w:r>
          </w:p>
        </w:tc>
        <w:tc>
          <w:tcPr>
            <w:tcW w:type="dxa" w:w="3628"/>
          </w:tcPr>
          <w:p>
            <w:pPr>
              <w:spacing w:before="40" w:after="40"/>
            </w:pPr>
            <w:r>
              <w:rPr>
                <w:rFonts w:ascii="Arial" w:hAnsi="Arial" w:eastAsia="Arial" w:cs="Arial"/>
                <w:b w:val="0"/>
                <w:sz w:val="18"/>
              </w:rPr>
              <w:t>Qidiruvga mos nom va qisqa tavsif berish</w:t>
            </w:r>
          </w:p>
        </w:tc>
        <w:tc>
          <w:tcPr>
            <w:tcW w:type="dxa" w:w="3855"/>
          </w:tcPr>
          <w:p>
            <w:pPr>
              <w:spacing w:before="40" w:after="40"/>
            </w:pPr>
            <w:r>
              <w:rPr>
                <w:rFonts w:ascii="Arial" w:hAnsi="Arial" w:eastAsia="Arial" w:cs="Arial"/>
                <w:b w:val="0"/>
                <w:sz w:val="18"/>
              </w:rPr>
              <w:t>Standart lavozim nomi va kompaniya taklifi yozilgan</w:t>
            </w:r>
          </w:p>
        </w:tc>
      </w:tr>
      <w:tr>
        <w:trPr>
          <w:trHeight w:val="510"/>
        </w:trPr>
        <w:tc>
          <w:tcPr>
            <w:tcW w:type="dxa" w:w="2154"/>
          </w:tcPr>
          <w:p>
            <w:pPr>
              <w:spacing w:before="40" w:after="40"/>
            </w:pPr>
            <w:r>
              <w:rPr>
                <w:rFonts w:ascii="Arial" w:hAnsi="Arial" w:eastAsia="Arial" w:cs="Arial"/>
                <w:b w:val="0"/>
                <w:sz w:val="18"/>
              </w:rPr>
              <w:t>3. Vazifalarni bayon qilish</w:t>
            </w:r>
          </w:p>
        </w:tc>
        <w:tc>
          <w:tcPr>
            <w:tcW w:type="dxa" w:w="3628"/>
          </w:tcPr>
          <w:p>
            <w:pPr>
              <w:spacing w:before="40" w:after="40"/>
            </w:pPr>
            <w:r>
              <w:rPr>
                <w:rFonts w:ascii="Arial" w:hAnsi="Arial" w:eastAsia="Arial" w:cs="Arial"/>
                <w:b w:val="0"/>
                <w:sz w:val="18"/>
              </w:rPr>
              <w:t>Natijaga yoʻnaltirilgan 5-7 masʼuliyatni belgilash</w:t>
            </w:r>
          </w:p>
        </w:tc>
        <w:tc>
          <w:tcPr>
            <w:tcW w:type="dxa" w:w="3855"/>
          </w:tcPr>
          <w:p>
            <w:pPr>
              <w:spacing w:before="40" w:after="40"/>
            </w:pPr>
            <w:r>
              <w:rPr>
                <w:rFonts w:ascii="Arial" w:hAnsi="Arial" w:eastAsia="Arial" w:cs="Arial"/>
                <w:b w:val="0"/>
                <w:sz w:val="18"/>
              </w:rPr>
              <w:t>Faol feʼllar bilan yozilgan vazifalar roʻyxati</w:t>
            </w:r>
          </w:p>
        </w:tc>
      </w:tr>
      <w:tr>
        <w:trPr>
          <w:trHeight w:val="510"/>
        </w:trPr>
        <w:tc>
          <w:tcPr>
            <w:tcW w:type="dxa" w:w="2154"/>
          </w:tcPr>
          <w:p>
            <w:pPr>
              <w:spacing w:before="40" w:after="40"/>
            </w:pPr>
            <w:r>
              <w:rPr>
                <w:rFonts w:ascii="Arial" w:hAnsi="Arial" w:eastAsia="Arial" w:cs="Arial"/>
                <w:b w:val="0"/>
                <w:sz w:val="18"/>
              </w:rPr>
              <w:t>4. Sharoitlarni kiritish</w:t>
            </w:r>
          </w:p>
        </w:tc>
        <w:tc>
          <w:tcPr>
            <w:tcW w:type="dxa" w:w="3628"/>
          </w:tcPr>
          <w:p>
            <w:pPr>
              <w:spacing w:before="40" w:after="40"/>
            </w:pPr>
            <w:r>
              <w:rPr>
                <w:rFonts w:ascii="Arial" w:hAnsi="Arial" w:eastAsia="Arial" w:cs="Arial"/>
                <w:b w:val="0"/>
                <w:sz w:val="18"/>
              </w:rPr>
              <w:t>Maosh, ish grafigi va manzildan xabardor qilish</w:t>
            </w:r>
          </w:p>
        </w:tc>
        <w:tc>
          <w:tcPr>
            <w:tcW w:type="dxa" w:w="3855"/>
          </w:tcPr>
          <w:p>
            <w:pPr>
              <w:spacing w:before="40" w:after="40"/>
            </w:pPr>
            <w:r>
              <w:rPr>
                <w:rFonts w:ascii="Arial" w:hAnsi="Arial" w:eastAsia="Arial" w:cs="Arial"/>
                <w:b w:val="0"/>
                <w:sz w:val="18"/>
              </w:rPr>
              <w:t>Shaffof oklad, bonus va rasmiy grafik yozilgan</w:t>
            </w:r>
          </w:p>
        </w:tc>
      </w:tr>
      <w:tr>
        <w:trPr>
          <w:trHeight w:val="510"/>
        </w:trPr>
        <w:tc>
          <w:tcPr>
            <w:tcW w:type="dxa" w:w="2154"/>
          </w:tcPr>
          <w:p>
            <w:pPr>
              <w:spacing w:before="40" w:after="40"/>
            </w:pPr>
            <w:r>
              <w:rPr>
                <w:rFonts w:ascii="Arial" w:hAnsi="Arial" w:eastAsia="Arial" w:cs="Arial"/>
                <w:b w:val="0"/>
                <w:sz w:val="18"/>
              </w:rPr>
              <w:t>5. Formatlash</w:t>
            </w:r>
          </w:p>
        </w:tc>
        <w:tc>
          <w:tcPr>
            <w:tcW w:type="dxa" w:w="3628"/>
          </w:tcPr>
          <w:p>
            <w:pPr>
              <w:spacing w:before="40" w:after="40"/>
            </w:pPr>
            <w:r>
              <w:rPr>
                <w:rFonts w:ascii="Arial" w:hAnsi="Arial" w:eastAsia="Arial" w:cs="Arial"/>
                <w:b w:val="0"/>
                <w:sz w:val="18"/>
              </w:rPr>
              <w:t>Telegram va saytlar uchun matnni moslash</w:t>
            </w:r>
          </w:p>
        </w:tc>
        <w:tc>
          <w:tcPr>
            <w:tcW w:type="dxa" w:w="3855"/>
          </w:tcPr>
          <w:p>
            <w:pPr>
              <w:spacing w:before="40" w:after="40"/>
            </w:pPr>
            <w:r>
              <w:rPr>
                <w:rFonts w:ascii="Arial" w:hAnsi="Arial" w:eastAsia="Arial" w:cs="Arial"/>
                <w:b w:val="0"/>
                <w:sz w:val="18"/>
              </w:rPr>
              <w:t>Qisqa, qulay va havolalari tayyor matn</w:t>
            </w:r>
          </w:p>
        </w:tc>
      </w:tr>
      <w:tr>
        <w:trPr>
          <w:trHeight w:val="510"/>
        </w:trPr>
        <w:tc>
          <w:tcPr>
            <w:tcW w:type="dxa" w:w="2154"/>
          </w:tcPr>
          <w:p>
            <w:pPr>
              <w:spacing w:before="40" w:after="40"/>
            </w:pPr>
            <w:r>
              <w:rPr>
                <w:rFonts w:ascii="Arial" w:hAnsi="Arial" w:eastAsia="Arial" w:cs="Arial"/>
                <w:b w:val="0"/>
                <w:sz w:val="18"/>
              </w:rPr>
              <w:t>6. Yakuniy tekshiruv</w:t>
            </w:r>
          </w:p>
        </w:tc>
        <w:tc>
          <w:tcPr>
            <w:tcW w:type="dxa" w:w="3628"/>
          </w:tcPr>
          <w:p>
            <w:pPr>
              <w:spacing w:before="40" w:after="40"/>
            </w:pPr>
            <w:r>
              <w:rPr>
                <w:rFonts w:ascii="Arial" w:hAnsi="Arial" w:eastAsia="Arial" w:cs="Arial"/>
                <w:b w:val="0"/>
                <w:sz w:val="18"/>
              </w:rPr>
              <w:t>10 ta mezon boʻyicha xatolarni elash</w:t>
            </w:r>
          </w:p>
        </w:tc>
        <w:tc>
          <w:tcPr>
            <w:tcW w:type="dxa" w:w="3855"/>
          </w:tcPr>
          <w:p>
            <w:pPr>
              <w:spacing w:before="40" w:after="40"/>
            </w:pPr>
            <w:r>
              <w:rPr>
                <w:rFonts w:ascii="Arial" w:hAnsi="Arial" w:eastAsia="Arial" w:cs="Arial"/>
                <w:b w:val="0"/>
                <w:sz w:val="18"/>
              </w:rPr>
              <w:t>Nazorat jadvalidagi 10 ta band tasdiqlangan</w:t>
            </w:r>
          </w:p>
        </w:tc>
      </w:tr>
    </w:tbl>
    <w:p>
      <w:pPr>
        <w:spacing w:after="0"/>
      </w:pPr>
    </w:p>
    <w:sectPr w:rsidR="00FC693F" w:rsidRPr="0006063C" w:rsidSect="00034616">
      <w:footerReference w:type="default" r:id="rId9"/>
      <w:pgSz w:w="11906" w:h="16838"/>
      <w:pgMar w:top="794" w:right="1134" w:bottom="794"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F5F5F"/>
        <w:sz w:val="16"/>
      </w:rPr>
      <w:t>Faraziy misol — orova.vn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64" w:lineRule="auto"/>
    </w:pPr>
    <w:rPr>
      <w:rFonts w:ascii="Arial" w:hAnsi="Arial" w:eastAsia="Arial" w:cs="Arial"/>
      <w:color w:val="111111"/>
      <w:sz w:val="19"/>
      <w:lang w:val="uz-Latn-UZ"/>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60"/>
      <w:outlineLvl w:val="0"/>
    </w:pPr>
    <w:rPr>
      <w:rFonts w:ascii="Arial" w:hAnsi="Arial" w:eastAsia="Arial" w:cs="Arial"/>
      <w:b/>
      <w:bCs/>
      <w:color w:val="111111"/>
      <w:sz w:val="34"/>
      <w:szCs w:val="28"/>
    </w:rPr>
  </w:style>
  <w:style w:type="paragraph" w:styleId="Heading2">
    <w:name w:val="heading 2"/>
    <w:basedOn w:val="Normal"/>
    <w:next w:val="Normal"/>
    <w:link w:val="Heading2Char"/>
    <w:uiPriority w:val="9"/>
    <w:unhideWhenUsed/>
    <w:qFormat/>
    <w:rsid w:val="00FC693F"/>
    <w:pPr>
      <w:keepNext/>
      <w:keepLines/>
      <w:spacing w:before="100" w:after="20"/>
      <w:outlineLvl w:val="1"/>
    </w:pPr>
    <w:rPr>
      <w:rFonts w:ascii="Arial" w:hAnsi="Arial" w:eastAsia="Arial" w:cs="Arial"/>
      <w:b/>
      <w:bCs/>
      <w:color w:val="11111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0"/>
      <w:contextualSpacing/>
    </w:pPr>
    <w:rPr>
      <w:rFonts w:ascii="Arial" w:hAnsi="Arial" w:eastAsia="Arial" w:cs="Arial"/>
      <w:color w:val="111111"/>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Ish eʼloni shabloni</dc:title>
  <dc:subject/>
  <dc:creator>orova.vn</dc:creator>
  <cp:keywords/>
  <dc:description>generated by python-docx</dc:description>
  <cp:lastModifiedBy/>
  <cp:revision>1</cp:revision>
  <dcterms:created xsi:type="dcterms:W3CDTF">2013-12-23T23:15:00Z</dcterms:created>
  <dcterms:modified xsi:type="dcterms:W3CDTF">2013-12-23T23:15:00Z</dcterms:modified>
  <cp:category/>
  <dc:language>uz-Latn-UZ</dc:language>
</cp:coreProperties>
</file>